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D89D" w14:textId="77777777" w:rsidR="001449E4" w:rsidRDefault="006E7196" w:rsidP="006E7196">
      <w:pPr>
        <w:spacing w:after="0" w:line="240" w:lineRule="auto"/>
        <w:rPr>
          <w:b/>
          <w:bCs/>
          <w:sz w:val="28"/>
          <w:szCs w:val="28"/>
        </w:rPr>
      </w:pPr>
      <w:r>
        <w:rPr>
          <w:b/>
          <w:bCs/>
          <w:noProof/>
          <w:sz w:val="28"/>
          <w:szCs w:val="28"/>
        </w:rPr>
        <w:drawing>
          <wp:anchor distT="0" distB="0" distL="114300" distR="114300" simplePos="0" relativeHeight="251659264" behindDoc="0" locked="0" layoutInCell="1" allowOverlap="1" wp14:anchorId="77835625" wp14:editId="048CBCAF">
            <wp:simplePos x="0" y="0"/>
            <wp:positionH relativeFrom="column">
              <wp:posOffset>0</wp:posOffset>
            </wp:positionH>
            <wp:positionV relativeFrom="paragraph">
              <wp:posOffset>0</wp:posOffset>
            </wp:positionV>
            <wp:extent cx="1143000" cy="1524000"/>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Pr>
          <w:b/>
          <w:bCs/>
          <w:sz w:val="28"/>
          <w:szCs w:val="28"/>
        </w:rPr>
        <w:t xml:space="preserve">     </w:t>
      </w:r>
    </w:p>
    <w:p w14:paraId="62223405" w14:textId="77777777" w:rsidR="001449E4" w:rsidRDefault="001449E4" w:rsidP="006E7196">
      <w:pPr>
        <w:spacing w:after="0" w:line="240" w:lineRule="auto"/>
        <w:rPr>
          <w:b/>
          <w:bCs/>
          <w:sz w:val="28"/>
          <w:szCs w:val="28"/>
        </w:rPr>
      </w:pPr>
    </w:p>
    <w:p w14:paraId="122FEC7A" w14:textId="77777777" w:rsidR="001449E4" w:rsidRDefault="001449E4" w:rsidP="006E7196">
      <w:pPr>
        <w:spacing w:after="0" w:line="240" w:lineRule="auto"/>
        <w:rPr>
          <w:b/>
          <w:bCs/>
          <w:sz w:val="28"/>
          <w:szCs w:val="28"/>
        </w:rPr>
      </w:pPr>
    </w:p>
    <w:p w14:paraId="3AAB2969" w14:textId="538FAFB4" w:rsidR="006E7196" w:rsidRPr="001449E4" w:rsidRDefault="006E7196" w:rsidP="001449E4">
      <w:pPr>
        <w:spacing w:after="0" w:line="240" w:lineRule="auto"/>
        <w:jc w:val="right"/>
        <w:rPr>
          <w:rFonts w:ascii="OzHandicraft BT" w:hAnsi="OzHandicraft BT"/>
          <w:b/>
          <w:bCs/>
          <w:color w:val="886349"/>
          <w:sz w:val="56"/>
          <w:szCs w:val="56"/>
        </w:rPr>
      </w:pPr>
      <w:r w:rsidRPr="001449E4">
        <w:rPr>
          <w:rFonts w:ascii="OzHandicraft BT" w:hAnsi="OzHandicraft BT"/>
          <w:b/>
          <w:bCs/>
          <w:color w:val="886349"/>
          <w:sz w:val="56"/>
          <w:szCs w:val="56"/>
        </w:rPr>
        <w:t>City of Bastrop Inspection Requirements</w:t>
      </w:r>
    </w:p>
    <w:p w14:paraId="59F9DDC9" w14:textId="61BE4FCB" w:rsidR="001449E4" w:rsidRDefault="001449E4" w:rsidP="006E7196">
      <w:pPr>
        <w:spacing w:after="0" w:line="240" w:lineRule="auto"/>
        <w:rPr>
          <w:b/>
          <w:bCs/>
          <w:sz w:val="28"/>
          <w:szCs w:val="28"/>
        </w:rPr>
      </w:pPr>
    </w:p>
    <w:p w14:paraId="5D080E8A" w14:textId="19229E46" w:rsidR="001449E4" w:rsidRDefault="001449E4" w:rsidP="006E7196">
      <w:pPr>
        <w:spacing w:after="0" w:line="240" w:lineRule="auto"/>
        <w:rPr>
          <w:b/>
          <w:bCs/>
          <w:sz w:val="28"/>
          <w:szCs w:val="28"/>
        </w:rPr>
      </w:pPr>
    </w:p>
    <w:p w14:paraId="601EAA9C" w14:textId="75191547" w:rsidR="001449E4" w:rsidRDefault="001449E4" w:rsidP="006E7196">
      <w:pPr>
        <w:spacing w:after="0" w:line="240" w:lineRule="auto"/>
        <w:rPr>
          <w:b/>
          <w:bCs/>
          <w:sz w:val="28"/>
          <w:szCs w:val="28"/>
        </w:rPr>
      </w:pPr>
      <w:r>
        <w:rPr>
          <w:b/>
          <w:bCs/>
          <w:noProof/>
        </w:rPr>
        <w:drawing>
          <wp:anchor distT="0" distB="0" distL="114300" distR="114300" simplePos="0" relativeHeight="251663360" behindDoc="0" locked="0" layoutInCell="1" allowOverlap="1" wp14:anchorId="35F5405B" wp14:editId="5E523602">
            <wp:simplePos x="0" y="0"/>
            <wp:positionH relativeFrom="margin">
              <wp:align>right</wp:align>
            </wp:positionH>
            <wp:positionV relativeFrom="paragraph">
              <wp:posOffset>179705</wp:posOffset>
            </wp:positionV>
            <wp:extent cx="889000" cy="1155065"/>
            <wp:effectExtent l="0" t="0" r="6350" b="6985"/>
            <wp:wrapThrough wrapText="bothSides">
              <wp:wrapPolygon edited="0">
                <wp:start x="0" y="0"/>
                <wp:lineTo x="0" y="21374"/>
                <wp:lineTo x="21291" y="21374"/>
                <wp:lineTo x="21291" y="0"/>
                <wp:lineTo x="0" y="0"/>
              </wp:wrapPolygon>
            </wp:wrapThrough>
            <wp:docPr id="16" name="Picture 1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00" cy="1155065"/>
                    </a:xfrm>
                    <a:prstGeom prst="rect">
                      <a:avLst/>
                    </a:prstGeom>
                    <a:noFill/>
                    <a:ln>
                      <a:noFill/>
                    </a:ln>
                  </pic:spPr>
                </pic:pic>
              </a:graphicData>
            </a:graphic>
          </wp:anchor>
        </w:drawing>
      </w:r>
      <w:r>
        <w:rPr>
          <w:b/>
          <w:bCs/>
          <w:noProof/>
          <w:sz w:val="24"/>
          <w:szCs w:val="24"/>
        </w:rPr>
        <mc:AlternateContent>
          <mc:Choice Requires="wps">
            <w:drawing>
              <wp:anchor distT="0" distB="0" distL="114300" distR="114300" simplePos="0" relativeHeight="251662336" behindDoc="0" locked="0" layoutInCell="1" allowOverlap="1" wp14:anchorId="31D1B6AB" wp14:editId="66CBEC19">
                <wp:simplePos x="0" y="0"/>
                <wp:positionH relativeFrom="margin">
                  <wp:posOffset>0</wp:posOffset>
                </wp:positionH>
                <wp:positionV relativeFrom="paragraph">
                  <wp:posOffset>83185</wp:posOffset>
                </wp:positionV>
                <wp:extent cx="6972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B07E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55pt" to="54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" strokecolor="#68a2b9">
                <v:stroke joinstyle="miter"/>
                <w10:wrap anchorx="margin"/>
              </v:line>
            </w:pict>
          </mc:Fallback>
        </mc:AlternateContent>
      </w:r>
    </w:p>
    <w:p w14:paraId="4CB11A46" w14:textId="16CB349D" w:rsidR="001449E4" w:rsidRDefault="001449E4" w:rsidP="006E7196">
      <w:pPr>
        <w:spacing w:after="0" w:line="240" w:lineRule="auto"/>
        <w:rPr>
          <w:b/>
          <w:bCs/>
          <w:sz w:val="28"/>
          <w:szCs w:val="28"/>
        </w:rPr>
      </w:pPr>
    </w:p>
    <w:p w14:paraId="48421C26" w14:textId="7B43DA42" w:rsidR="001449E4" w:rsidRDefault="001449E4" w:rsidP="006E7196">
      <w:pPr>
        <w:spacing w:after="0" w:line="240" w:lineRule="auto"/>
        <w:rPr>
          <w:b/>
          <w:bCs/>
          <w:sz w:val="28"/>
          <w:szCs w:val="28"/>
        </w:rPr>
      </w:pPr>
    </w:p>
    <w:p w14:paraId="53607BA8" w14:textId="77777777" w:rsidR="006E7196" w:rsidRDefault="006E7196" w:rsidP="006E7196">
      <w:pPr>
        <w:spacing w:after="0" w:line="240" w:lineRule="auto"/>
        <w:rPr>
          <w:b/>
          <w:bCs/>
        </w:rPr>
      </w:pPr>
    </w:p>
    <w:p w14:paraId="3774C60E" w14:textId="6F81D6CF" w:rsidR="006E7196" w:rsidRPr="001449E4" w:rsidRDefault="006E7196" w:rsidP="001449E4">
      <w:pPr>
        <w:spacing w:after="0" w:line="240" w:lineRule="auto"/>
        <w:jc w:val="center"/>
        <w:rPr>
          <w:rFonts w:ascii="Brandon Grotesque Bold" w:hAnsi="Brandon Grotesque Bold"/>
          <w:b/>
          <w:bCs/>
          <w:color w:val="546122"/>
          <w:sz w:val="32"/>
          <w:szCs w:val="32"/>
        </w:rPr>
      </w:pPr>
      <w:r w:rsidRPr="001449E4">
        <w:rPr>
          <w:rFonts w:ascii="Brandon Grotesque Bold" w:hAnsi="Brandon Grotesque Bold"/>
          <w:b/>
          <w:bCs/>
          <w:color w:val="546122"/>
          <w:sz w:val="32"/>
          <w:szCs w:val="32"/>
        </w:rPr>
        <w:t>National Electric Code (NEC)</w:t>
      </w:r>
    </w:p>
    <w:p w14:paraId="50C34D85" w14:textId="77777777" w:rsidR="001449E4" w:rsidRDefault="001449E4" w:rsidP="006E7196">
      <w:pPr>
        <w:spacing w:after="0" w:line="240" w:lineRule="auto"/>
        <w:rPr>
          <w:b/>
          <w:bCs/>
          <w:sz w:val="24"/>
          <w:szCs w:val="24"/>
        </w:rPr>
      </w:pPr>
    </w:p>
    <w:p w14:paraId="3E0A41A2" w14:textId="186FAAFE" w:rsidR="001449E4" w:rsidRPr="001449E4" w:rsidRDefault="006E7196" w:rsidP="006E7196">
      <w:pPr>
        <w:spacing w:after="0" w:line="240" w:lineRule="auto"/>
        <w:outlineLvl w:val="0"/>
        <w:rPr>
          <w:rFonts w:eastAsia="Times New Roman" w:cstheme="minorHAnsi"/>
          <w:kern w:val="36"/>
        </w:rPr>
      </w:pPr>
      <w:r>
        <w:rPr>
          <w:noProof/>
        </w:rPr>
        <w:drawing>
          <wp:anchor distT="0" distB="0" distL="114300" distR="114300" simplePos="0" relativeHeight="251660288" behindDoc="1" locked="0" layoutInCell="1" allowOverlap="1" wp14:anchorId="7B6FB486" wp14:editId="6D0B7CC4">
            <wp:simplePos x="0" y="0"/>
            <wp:positionH relativeFrom="margin">
              <wp:align>left</wp:align>
            </wp:positionH>
            <wp:positionV relativeFrom="paragraph">
              <wp:posOffset>75565</wp:posOffset>
            </wp:positionV>
            <wp:extent cx="429260" cy="571500"/>
            <wp:effectExtent l="0" t="0" r="8890" b="0"/>
            <wp:wrapTight wrapText="bothSides">
              <wp:wrapPolygon edited="0">
                <wp:start x="0" y="0"/>
                <wp:lineTo x="0" y="20880"/>
                <wp:lineTo x="21089" y="20880"/>
                <wp:lineTo x="21089" y="0"/>
                <wp:lineTo x="0" y="0"/>
              </wp:wrapPolygon>
            </wp:wrapTight>
            <wp:docPr id="19" name="Picture 19"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webs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571500"/>
                    </a:xfrm>
                    <a:prstGeom prst="rect">
                      <a:avLst/>
                    </a:prstGeom>
                    <a:noFill/>
                    <a:ln>
                      <a:noFill/>
                    </a:ln>
                  </pic:spPr>
                </pic:pic>
              </a:graphicData>
            </a:graphic>
          </wp:anchor>
        </w:drawing>
      </w:r>
    </w:p>
    <w:p w14:paraId="22875459" w14:textId="62AA65A4" w:rsidR="006E7196" w:rsidRPr="001449E4" w:rsidRDefault="006E7196" w:rsidP="006E7196">
      <w:pPr>
        <w:spacing w:after="0" w:line="240" w:lineRule="auto"/>
        <w:outlineLvl w:val="0"/>
        <w:rPr>
          <w:rFonts w:ascii="Arial Narrow" w:eastAsia="Times New Roman" w:hAnsi="Arial Narrow" w:cstheme="minorHAnsi"/>
          <w:b/>
          <w:bCs/>
          <w:kern w:val="36"/>
          <w:sz w:val="24"/>
          <w:szCs w:val="24"/>
        </w:rPr>
      </w:pPr>
      <w:r w:rsidRPr="001449E4">
        <w:rPr>
          <w:rFonts w:ascii="Arial Narrow" w:eastAsia="Times New Roman" w:hAnsi="Arial Narrow" w:cstheme="minorHAnsi"/>
          <w:b/>
          <w:bCs/>
          <w:kern w:val="36"/>
          <w:sz w:val="24"/>
          <w:szCs w:val="24"/>
        </w:rPr>
        <w:t xml:space="preserve">NOTE: </w:t>
      </w:r>
      <w:r w:rsidRPr="001449E4">
        <w:rPr>
          <w:rFonts w:ascii="Arial Narrow" w:hAnsi="Arial Narrow"/>
          <w:b/>
          <w:bCs/>
          <w:sz w:val="24"/>
          <w:szCs w:val="24"/>
        </w:rPr>
        <w:t>The commercial energy code inspections as required by the International Energy Conservation Code (IECC) are incorporated in the inspections listed and are preceded by the letters IECC.</w:t>
      </w:r>
    </w:p>
    <w:p w14:paraId="55B4BD7C" w14:textId="1FDC824E" w:rsidR="001449E4" w:rsidRDefault="006E7196" w:rsidP="006E7196">
      <w:pPr>
        <w:spacing w:after="0" w:line="240" w:lineRule="auto"/>
        <w:rPr>
          <w:b/>
          <w:bCs/>
          <w:sz w:val="24"/>
          <w:szCs w:val="24"/>
        </w:rPr>
      </w:pPr>
      <w:r>
        <w:rPr>
          <w:b/>
          <w:bCs/>
          <w:sz w:val="24"/>
          <w:szCs w:val="24"/>
        </w:rPr>
        <w:t xml:space="preserve">       </w:t>
      </w:r>
    </w:p>
    <w:p w14:paraId="697FB0B1" w14:textId="236FB989" w:rsidR="001449E4" w:rsidRDefault="001449E4" w:rsidP="006E7196">
      <w:pPr>
        <w:spacing w:after="0" w:line="240" w:lineRule="auto"/>
        <w:rPr>
          <w:b/>
          <w:bCs/>
          <w:sz w:val="24"/>
          <w:szCs w:val="24"/>
        </w:rPr>
      </w:pPr>
    </w:p>
    <w:p w14:paraId="102D71E6" w14:textId="77777777" w:rsidR="00B1173C" w:rsidRPr="0034523A" w:rsidRDefault="00B1173C" w:rsidP="006E7196">
      <w:pPr>
        <w:spacing w:after="0" w:line="240" w:lineRule="auto"/>
        <w:rPr>
          <w:b/>
          <w:bCs/>
          <w:sz w:val="24"/>
          <w:szCs w:val="24"/>
        </w:rPr>
      </w:pPr>
    </w:p>
    <w:p w14:paraId="06DF3A77" w14:textId="77777777" w:rsidR="006E7196" w:rsidRPr="00B1173C" w:rsidRDefault="006E7196" w:rsidP="006E7196">
      <w:pPr>
        <w:spacing w:after="0" w:line="240" w:lineRule="auto"/>
        <w:rPr>
          <w:rFonts w:ascii="Brandon Grotesque Bold" w:hAnsi="Brandon Grotesque Bold"/>
          <w:sz w:val="28"/>
          <w:szCs w:val="28"/>
        </w:rPr>
      </w:pPr>
      <w:r w:rsidRPr="00B1173C">
        <w:rPr>
          <w:rFonts w:ascii="Brandon Grotesque Bold" w:hAnsi="Brandon Grotesque Bold"/>
          <w:sz w:val="28"/>
          <w:szCs w:val="28"/>
        </w:rPr>
        <w:t>Annex H, 80.19 (F) inspection and approvals</w:t>
      </w:r>
    </w:p>
    <w:p w14:paraId="3CD28C3F" w14:textId="6CBE63FC" w:rsidR="006E7196" w:rsidRPr="00B1173C" w:rsidRDefault="006E7196" w:rsidP="006E7196">
      <w:pPr>
        <w:spacing w:line="240" w:lineRule="auto"/>
        <w:ind w:left="720"/>
        <w:rPr>
          <w:rFonts w:ascii="Arial" w:hAnsi="Arial" w:cs="Arial"/>
        </w:rPr>
      </w:pPr>
      <w:r w:rsidRPr="00B1173C">
        <w:rPr>
          <w:rFonts w:ascii="Arial" w:hAnsi="Arial" w:cs="Arial"/>
        </w:rPr>
        <w:t>Upon completion of any installation of electrical equipment that has been made under a permit other than an annual permit, an inspection shall be requested and completed</w:t>
      </w:r>
      <w:r w:rsidR="001449E4" w:rsidRPr="00B1173C">
        <w:rPr>
          <w:rFonts w:ascii="Arial" w:hAnsi="Arial" w:cs="Arial"/>
        </w:rPr>
        <w:t>.</w:t>
      </w:r>
    </w:p>
    <w:p w14:paraId="745B1C62" w14:textId="5F0EB341" w:rsidR="006E7196" w:rsidRPr="00B1173C" w:rsidRDefault="006E7196" w:rsidP="006E7196">
      <w:pPr>
        <w:ind w:left="720"/>
        <w:rPr>
          <w:rFonts w:ascii="Arial" w:hAnsi="Arial" w:cs="Arial"/>
        </w:rPr>
      </w:pPr>
      <w:r w:rsidRPr="00B1173C">
        <w:rPr>
          <w:rFonts w:ascii="Arial" w:hAnsi="Arial" w:cs="Arial"/>
        </w:rPr>
        <w:t>Any portion of the electrical installation that is to be hidden from view by the permanent placement of parts of the building, including electrical equipment, shall not be concealed until it has been approved by the inspector.  Where the concealment of equipment proceeds continuously, the inspector shall be given due notice in advance and inspections shall be made periodically during the progress of the work</w:t>
      </w:r>
      <w:r w:rsidR="001449E4" w:rsidRPr="00B1173C">
        <w:rPr>
          <w:rFonts w:ascii="Arial" w:hAnsi="Arial" w:cs="Arial"/>
        </w:rPr>
        <w:t>.</w:t>
      </w:r>
    </w:p>
    <w:p w14:paraId="665CD116" w14:textId="51FFB66E" w:rsidR="006E7196" w:rsidRPr="00B1173C" w:rsidRDefault="006E7196" w:rsidP="006E7196">
      <w:pPr>
        <w:ind w:left="720"/>
        <w:rPr>
          <w:rFonts w:ascii="Arial" w:hAnsi="Arial" w:cs="Arial"/>
        </w:rPr>
      </w:pPr>
      <w:r w:rsidRPr="00B1173C">
        <w:rPr>
          <w:rFonts w:ascii="Arial" w:hAnsi="Arial" w:cs="Arial"/>
        </w:rPr>
        <w:t>IECC C105.2.5 Verify lighting system controls, components, and meters as required</w:t>
      </w:r>
      <w:r w:rsidR="001449E4" w:rsidRPr="00B1173C">
        <w:rPr>
          <w:rFonts w:ascii="Arial" w:hAnsi="Arial" w:cs="Arial"/>
        </w:rPr>
        <w:t>.</w:t>
      </w:r>
    </w:p>
    <w:p w14:paraId="11CE3201" w14:textId="5A06706D" w:rsidR="006E7196" w:rsidRPr="00B1173C" w:rsidRDefault="006E7196" w:rsidP="006E7196">
      <w:pPr>
        <w:ind w:left="720"/>
        <w:rPr>
          <w:rFonts w:ascii="Arial" w:hAnsi="Arial" w:cs="Arial"/>
        </w:rPr>
      </w:pPr>
      <w:r w:rsidRPr="00B1173C">
        <w:rPr>
          <w:rFonts w:ascii="Arial" w:hAnsi="Arial" w:cs="Arial"/>
        </w:rPr>
        <w:t>IECC C105.2.6 Verification of the installation and proper operations of all required building controls, and documentation verifying activities associated with required building commissioning have been conducted</w:t>
      </w:r>
      <w:r w:rsidR="001449E4" w:rsidRPr="00B1173C">
        <w:rPr>
          <w:rFonts w:ascii="Arial" w:hAnsi="Arial" w:cs="Arial"/>
        </w:rPr>
        <w:t>.</w:t>
      </w:r>
    </w:p>
    <w:p w14:paraId="2E611141" w14:textId="77777777" w:rsidR="006E7196" w:rsidRPr="00B1173C" w:rsidRDefault="006E7196" w:rsidP="006E7196">
      <w:pPr>
        <w:spacing w:after="0" w:line="240" w:lineRule="auto"/>
        <w:rPr>
          <w:rFonts w:ascii="Brandon Grotesque Bold" w:hAnsi="Brandon Grotesque Bold"/>
          <w:sz w:val="28"/>
          <w:szCs w:val="28"/>
        </w:rPr>
      </w:pPr>
      <w:r w:rsidRPr="00B1173C">
        <w:rPr>
          <w:rFonts w:ascii="Brandon Grotesque Bold" w:hAnsi="Brandon Grotesque Bold"/>
          <w:sz w:val="28"/>
          <w:szCs w:val="28"/>
        </w:rPr>
        <w:t>Annex H, 80.25 Connection to electrical supply</w:t>
      </w:r>
      <w:r w:rsidRPr="00B1173C">
        <w:rPr>
          <w:rFonts w:ascii="Brandon Grotesque Bold" w:hAnsi="Brandon Grotesque Bold"/>
          <w:sz w:val="28"/>
          <w:szCs w:val="28"/>
        </w:rPr>
        <w:tab/>
      </w:r>
    </w:p>
    <w:p w14:paraId="5CDFA9A0" w14:textId="4413F6F7" w:rsidR="006E7196" w:rsidRPr="00B1173C" w:rsidRDefault="006E7196" w:rsidP="006E7196">
      <w:pPr>
        <w:spacing w:line="240" w:lineRule="auto"/>
        <w:ind w:left="720"/>
        <w:rPr>
          <w:rFonts w:ascii="Arial" w:hAnsi="Arial" w:cs="Arial"/>
        </w:rPr>
      </w:pPr>
      <w:r w:rsidRPr="00B1173C">
        <w:rPr>
          <w:rFonts w:ascii="Arial" w:hAnsi="Arial" w:cs="Arial"/>
        </w:rPr>
        <w:t>It shall be unlawful for any connection to a supply of electricity or to supply electricity to any electrical equipment installation for which a permit is required or that has been disconnected or ordered to be disconnected</w:t>
      </w:r>
      <w:r w:rsidR="001449E4" w:rsidRPr="00B1173C">
        <w:rPr>
          <w:rFonts w:ascii="Arial" w:hAnsi="Arial" w:cs="Arial"/>
        </w:rPr>
        <w:t>.</w:t>
      </w:r>
    </w:p>
    <w:p w14:paraId="0B7B561D" w14:textId="0F18F73C" w:rsidR="006E7196" w:rsidRDefault="006E7196" w:rsidP="006E7196">
      <w:pPr>
        <w:spacing w:line="240" w:lineRule="auto"/>
        <w:ind w:left="720"/>
        <w:rPr>
          <w:rFonts w:ascii="Arial" w:hAnsi="Arial" w:cs="Arial"/>
        </w:rPr>
      </w:pPr>
      <w:r w:rsidRPr="00B1173C">
        <w:rPr>
          <w:rFonts w:ascii="Arial" w:hAnsi="Arial" w:cs="Arial"/>
        </w:rPr>
        <w:t>Temporary power shall be permitted to be supplied to the premises for specific needs of the construction project, as determined by the building official</w:t>
      </w:r>
      <w:r w:rsidR="001449E4" w:rsidRPr="00B1173C">
        <w:rPr>
          <w:rFonts w:ascii="Arial" w:hAnsi="Arial" w:cs="Arial"/>
        </w:rPr>
        <w:t>.</w:t>
      </w:r>
    </w:p>
    <w:p w14:paraId="4BD1829A" w14:textId="77777777" w:rsidR="00B1173C" w:rsidRPr="00B1173C" w:rsidRDefault="00B1173C" w:rsidP="006E7196">
      <w:pPr>
        <w:spacing w:line="240" w:lineRule="auto"/>
        <w:ind w:left="720"/>
        <w:rPr>
          <w:rFonts w:ascii="Arial" w:hAnsi="Arial" w:cs="Arial"/>
        </w:rPr>
      </w:pPr>
    </w:p>
    <w:p w14:paraId="15A35B19" w14:textId="74A9CD3F" w:rsidR="006E7196" w:rsidRPr="001449E4" w:rsidRDefault="006E7196" w:rsidP="006E7196">
      <w:pPr>
        <w:spacing w:line="240" w:lineRule="auto"/>
        <w:rPr>
          <w:rFonts w:ascii="Brandon Grotesque Bold" w:hAnsi="Brandon Grotesque Bold"/>
          <w:sz w:val="28"/>
          <w:szCs w:val="28"/>
        </w:rPr>
      </w:pPr>
      <w:r w:rsidRPr="001449E4">
        <w:rPr>
          <w:rFonts w:ascii="Brandon Grotesque Bold" w:hAnsi="Brandon Grotesque Bold"/>
          <w:sz w:val="28"/>
          <w:szCs w:val="28"/>
        </w:rPr>
        <w:t>City of Bastrop Inspections</w:t>
      </w:r>
    </w:p>
    <w:p w14:paraId="36EA8947" w14:textId="10A4A20E" w:rsidR="006E7196" w:rsidRPr="00B1173C" w:rsidRDefault="006E7196" w:rsidP="001449E4">
      <w:pPr>
        <w:pStyle w:val="ListParagraph"/>
        <w:numPr>
          <w:ilvl w:val="1"/>
          <w:numId w:val="2"/>
        </w:numPr>
        <w:spacing w:after="0" w:line="240" w:lineRule="auto"/>
        <w:rPr>
          <w:rFonts w:ascii="Arial" w:hAnsi="Arial" w:cs="Arial"/>
        </w:rPr>
      </w:pPr>
      <w:r w:rsidRPr="00B1173C">
        <w:rPr>
          <w:rFonts w:ascii="Arial" w:hAnsi="Arial" w:cs="Arial"/>
        </w:rPr>
        <w:t>Electric Pre-pour/Grounding</w:t>
      </w:r>
    </w:p>
    <w:p w14:paraId="5EA12F4D" w14:textId="320802D7" w:rsidR="006E7196" w:rsidRPr="00B1173C" w:rsidRDefault="006E7196" w:rsidP="001449E4">
      <w:pPr>
        <w:pStyle w:val="ListParagraph"/>
        <w:numPr>
          <w:ilvl w:val="1"/>
          <w:numId w:val="2"/>
        </w:numPr>
        <w:spacing w:after="0" w:line="240" w:lineRule="auto"/>
        <w:rPr>
          <w:rFonts w:ascii="Arial" w:hAnsi="Arial" w:cs="Arial"/>
        </w:rPr>
      </w:pPr>
      <w:r w:rsidRPr="00B1173C">
        <w:rPr>
          <w:rFonts w:ascii="Arial" w:hAnsi="Arial" w:cs="Arial"/>
        </w:rPr>
        <w:t xml:space="preserve">Electric Trench </w:t>
      </w:r>
    </w:p>
    <w:p w14:paraId="68A073E3" w14:textId="4E886607" w:rsidR="006E7196" w:rsidRPr="00B1173C" w:rsidRDefault="006E7196" w:rsidP="001449E4">
      <w:pPr>
        <w:pStyle w:val="ListParagraph"/>
        <w:numPr>
          <w:ilvl w:val="1"/>
          <w:numId w:val="2"/>
        </w:numPr>
        <w:spacing w:after="0" w:line="240" w:lineRule="auto"/>
        <w:rPr>
          <w:rFonts w:ascii="Arial" w:hAnsi="Arial" w:cs="Arial"/>
        </w:rPr>
      </w:pPr>
      <w:r w:rsidRPr="00B1173C">
        <w:rPr>
          <w:rFonts w:ascii="Arial" w:hAnsi="Arial" w:cs="Arial"/>
        </w:rPr>
        <w:t xml:space="preserve">Electric Temporary Pole </w:t>
      </w:r>
    </w:p>
    <w:p w14:paraId="6E8AC047" w14:textId="21B79CB1" w:rsidR="006E7196" w:rsidRPr="00B1173C" w:rsidRDefault="006E7196" w:rsidP="001449E4">
      <w:pPr>
        <w:pStyle w:val="ListParagraph"/>
        <w:numPr>
          <w:ilvl w:val="1"/>
          <w:numId w:val="2"/>
        </w:numPr>
        <w:spacing w:after="0" w:line="240" w:lineRule="auto"/>
        <w:rPr>
          <w:rFonts w:ascii="Arial" w:hAnsi="Arial" w:cs="Arial"/>
        </w:rPr>
      </w:pPr>
      <w:r w:rsidRPr="00B1173C">
        <w:rPr>
          <w:rFonts w:ascii="Arial" w:hAnsi="Arial" w:cs="Arial"/>
        </w:rPr>
        <w:lastRenderedPageBreak/>
        <w:t xml:space="preserve">Electrical Above Ceiling </w:t>
      </w:r>
    </w:p>
    <w:p w14:paraId="5BFF4473" w14:textId="7DA08D41" w:rsidR="006E7196" w:rsidRPr="00B1173C" w:rsidRDefault="006E7196" w:rsidP="001449E4">
      <w:pPr>
        <w:pStyle w:val="ListParagraph"/>
        <w:numPr>
          <w:ilvl w:val="1"/>
          <w:numId w:val="2"/>
        </w:numPr>
        <w:spacing w:after="0" w:line="240" w:lineRule="auto"/>
        <w:rPr>
          <w:rFonts w:ascii="Arial" w:hAnsi="Arial" w:cs="Arial"/>
        </w:rPr>
      </w:pPr>
      <w:r w:rsidRPr="00B1173C">
        <w:rPr>
          <w:rFonts w:ascii="Arial" w:hAnsi="Arial" w:cs="Arial"/>
        </w:rPr>
        <w:t xml:space="preserve">Electric Rough </w:t>
      </w:r>
    </w:p>
    <w:p w14:paraId="6AF1D5E7" w14:textId="1669B999" w:rsidR="006E7196" w:rsidRPr="00B1173C" w:rsidRDefault="006E7196" w:rsidP="001449E4">
      <w:pPr>
        <w:pStyle w:val="ListParagraph"/>
        <w:numPr>
          <w:ilvl w:val="1"/>
          <w:numId w:val="2"/>
        </w:numPr>
        <w:spacing w:after="0" w:line="240" w:lineRule="auto"/>
        <w:rPr>
          <w:rFonts w:ascii="Arial" w:hAnsi="Arial" w:cs="Arial"/>
        </w:rPr>
      </w:pPr>
      <w:r w:rsidRPr="00B1173C">
        <w:rPr>
          <w:rFonts w:ascii="Arial" w:hAnsi="Arial" w:cs="Arial"/>
        </w:rPr>
        <w:t xml:space="preserve">Electric Meter Release </w:t>
      </w:r>
    </w:p>
    <w:p w14:paraId="131DE0E2" w14:textId="6044ECC2" w:rsidR="00627BE7" w:rsidRPr="001449E4" w:rsidRDefault="006E7196" w:rsidP="001449E4">
      <w:pPr>
        <w:pStyle w:val="ListParagraph"/>
        <w:numPr>
          <w:ilvl w:val="1"/>
          <w:numId w:val="2"/>
        </w:numPr>
        <w:spacing w:after="0" w:line="240" w:lineRule="auto"/>
        <w:rPr>
          <w:rFonts w:ascii="Arial Narrow" w:hAnsi="Arial Narrow"/>
          <w:sz w:val="24"/>
          <w:szCs w:val="24"/>
        </w:rPr>
      </w:pPr>
      <w:r w:rsidRPr="001449E4">
        <w:rPr>
          <w:rFonts w:ascii="Arial Narrow" w:hAnsi="Arial Narrow"/>
          <w:sz w:val="24"/>
          <w:szCs w:val="24"/>
        </w:rPr>
        <w:t>Electric Final</w:t>
      </w:r>
    </w:p>
    <w:sectPr w:rsidR="00627BE7" w:rsidRPr="001449E4" w:rsidSect="001449E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ACEF" w14:textId="77777777" w:rsidR="004056B6" w:rsidRDefault="004056B6" w:rsidP="004056B6">
      <w:pPr>
        <w:spacing w:after="0" w:line="240" w:lineRule="auto"/>
      </w:pPr>
      <w:r>
        <w:separator/>
      </w:r>
    </w:p>
  </w:endnote>
  <w:endnote w:type="continuationSeparator" w:id="0">
    <w:p w14:paraId="7F62C417" w14:textId="77777777" w:rsidR="004056B6" w:rsidRDefault="004056B6" w:rsidP="0040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26690"/>
      <w:docPartObj>
        <w:docPartGallery w:val="Page Numbers (Bottom of Page)"/>
        <w:docPartUnique/>
      </w:docPartObj>
    </w:sdtPr>
    <w:sdtEndPr>
      <w:rPr>
        <w:noProof/>
      </w:rPr>
    </w:sdtEndPr>
    <w:sdtContent>
      <w:p w14:paraId="57C86363" w14:textId="50EF9D6D" w:rsidR="00B1173C" w:rsidRDefault="00B1173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F5C2698" w14:textId="77777777" w:rsidR="004056B6" w:rsidRDefault="0040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E770" w14:textId="77777777" w:rsidR="004056B6" w:rsidRDefault="004056B6" w:rsidP="004056B6">
      <w:pPr>
        <w:spacing w:after="0" w:line="240" w:lineRule="auto"/>
      </w:pPr>
      <w:r>
        <w:separator/>
      </w:r>
    </w:p>
  </w:footnote>
  <w:footnote w:type="continuationSeparator" w:id="0">
    <w:p w14:paraId="23DF7E7C" w14:textId="77777777" w:rsidR="004056B6" w:rsidRDefault="004056B6" w:rsidP="00405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E00D8"/>
    <w:multiLevelType w:val="hybridMultilevel"/>
    <w:tmpl w:val="38FA1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84204"/>
    <w:multiLevelType w:val="hybridMultilevel"/>
    <w:tmpl w:val="AD1ED81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22"/>
    <w:rsid w:val="001449E4"/>
    <w:rsid w:val="002430F7"/>
    <w:rsid w:val="00243D22"/>
    <w:rsid w:val="004056B6"/>
    <w:rsid w:val="00627BE7"/>
    <w:rsid w:val="006E7196"/>
    <w:rsid w:val="00A2643E"/>
    <w:rsid w:val="00B1173C"/>
    <w:rsid w:val="00B92092"/>
    <w:rsid w:val="00BE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D1DF"/>
  <w15:chartTrackingRefBased/>
  <w15:docId w15:val="{20FF7126-017F-4EC5-9CBD-5AD71724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9E4"/>
    <w:pPr>
      <w:ind w:left="720"/>
      <w:contextualSpacing/>
    </w:pPr>
  </w:style>
  <w:style w:type="paragraph" w:styleId="Header">
    <w:name w:val="header"/>
    <w:basedOn w:val="Normal"/>
    <w:link w:val="HeaderChar"/>
    <w:uiPriority w:val="99"/>
    <w:unhideWhenUsed/>
    <w:rsid w:val="0040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6B6"/>
  </w:style>
  <w:style w:type="paragraph" w:styleId="Footer">
    <w:name w:val="footer"/>
    <w:basedOn w:val="Normal"/>
    <w:link w:val="FooterChar"/>
    <w:uiPriority w:val="99"/>
    <w:unhideWhenUsed/>
    <w:rsid w:val="0040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8</cp:revision>
  <dcterms:created xsi:type="dcterms:W3CDTF">2021-12-07T20:13:00Z</dcterms:created>
  <dcterms:modified xsi:type="dcterms:W3CDTF">2022-03-30T15:08:00Z</dcterms:modified>
</cp:coreProperties>
</file>